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B" w:rsidRDefault="001B35CB">
      <w:pPr>
        <w:pStyle w:val="Heading1"/>
        <w:rPr>
          <w:u w:val="none"/>
        </w:rPr>
      </w:pPr>
      <w:bookmarkStart w:id="0" w:name="_GoBack"/>
      <w:bookmarkEnd w:id="0"/>
      <w:r>
        <w:rPr>
          <w:b/>
          <w:u w:val="none"/>
        </w:rPr>
        <w:t xml:space="preserve">(ORDER LIST: </w:t>
      </w:r>
      <w:r w:rsidR="00907D85">
        <w:rPr>
          <w:b/>
          <w:u w:val="none"/>
        </w:rPr>
        <w:t>56</w:t>
      </w:r>
      <w:r w:rsidR="008F3F99">
        <w:rPr>
          <w:b/>
          <w:u w:val="none"/>
        </w:rPr>
        <w:t>5</w:t>
      </w:r>
      <w:r>
        <w:rPr>
          <w:b/>
          <w:u w:val="none"/>
        </w:rPr>
        <w:t xml:space="preserve"> U.S.)</w:t>
      </w:r>
    </w:p>
    <w:p w:rsidR="001B35CB" w:rsidRDefault="001B35CB"/>
    <w:p w:rsidR="001B35CB" w:rsidRDefault="001B35CB"/>
    <w:p w:rsidR="001B35CB" w:rsidRDefault="00F06203">
      <w:pPr>
        <w:pStyle w:val="Heading2"/>
      </w:pPr>
      <w:r>
        <w:t>MON</w:t>
      </w:r>
      <w:r w:rsidR="00401780">
        <w:t>DAY</w:t>
      </w:r>
      <w:r w:rsidR="00ED4C21">
        <w:t xml:space="preserve">, </w:t>
      </w:r>
      <w:r w:rsidR="008F3F99">
        <w:t>M</w:t>
      </w:r>
      <w:r w:rsidR="00ED4C21">
        <w:t>A</w:t>
      </w:r>
      <w:r w:rsidR="008F3F99">
        <w:t>RCH</w:t>
      </w:r>
      <w:r w:rsidR="00ED4C21">
        <w:t xml:space="preserve"> </w:t>
      </w:r>
      <w:r>
        <w:t>5</w:t>
      </w:r>
      <w:r w:rsidR="00907D85">
        <w:t>, 20</w:t>
      </w:r>
      <w:r w:rsidR="008F3F99">
        <w:t>12</w:t>
      </w:r>
    </w:p>
    <w:p w:rsidR="001B35CB" w:rsidRDefault="001B35CB">
      <w:bookmarkStart w:id="1" w:name="BMBegin"/>
      <w:bookmarkEnd w:id="1"/>
    </w:p>
    <w:p w:rsidR="00907D85" w:rsidRDefault="00907D85">
      <w:pPr>
        <w:spacing w:line="480" w:lineRule="auto"/>
      </w:pPr>
    </w:p>
    <w:p w:rsidR="00907D85" w:rsidRDefault="00907D85" w:rsidP="00907D85">
      <w:pPr>
        <w:spacing w:line="480" w:lineRule="auto"/>
        <w:jc w:val="center"/>
      </w:pPr>
      <w:r>
        <w:rPr>
          <w:b/>
        </w:rPr>
        <w:t>ORDER IN PENDING CASE</w:t>
      </w:r>
    </w:p>
    <w:p w:rsidR="00907D85" w:rsidRDefault="008F3F99" w:rsidP="00907D85">
      <w:r>
        <w:t>10</w:t>
      </w:r>
      <w:r w:rsidR="00907D85">
        <w:t>-</w:t>
      </w:r>
      <w:r>
        <w:t>1491</w:t>
      </w:r>
      <w:r w:rsidR="00ED4C21">
        <w:t xml:space="preserve">   </w:t>
      </w:r>
      <w:r>
        <w:t xml:space="preserve"> </w:t>
      </w:r>
      <w:r w:rsidR="00ED4C21">
        <w:t xml:space="preserve">  </w:t>
      </w:r>
      <w:r>
        <w:t>KIOBEL, ESTHER, ET AL. V. ROYAL DUTCH PETROLEUM, ET AL.</w:t>
      </w:r>
    </w:p>
    <w:p w:rsidR="00907D85" w:rsidRDefault="008F3F99" w:rsidP="00907D85">
      <w:r>
        <w:t xml:space="preserve">          </w:t>
      </w:r>
    </w:p>
    <w:p w:rsidR="00535910" w:rsidRDefault="00907D85" w:rsidP="009D0D65">
      <w:pPr>
        <w:spacing w:line="480" w:lineRule="auto"/>
      </w:pPr>
      <w:r>
        <w:t xml:space="preserve">          </w:t>
      </w:r>
      <w:r w:rsidR="00E2172E">
        <w:tab/>
        <w:t xml:space="preserve">      Th</w:t>
      </w:r>
      <w:r w:rsidR="009D0D65">
        <w:t xml:space="preserve">is case is restored to the calendar for reargument.  The </w:t>
      </w:r>
      <w:r w:rsidR="00ED4C21">
        <w:t xml:space="preserve"> </w:t>
      </w:r>
      <w:r w:rsidR="009D0D65">
        <w:tab/>
      </w:r>
      <w:r w:rsidR="009D0D65">
        <w:tab/>
        <w:t xml:space="preserve"> </w:t>
      </w:r>
      <w:r w:rsidR="00ED4C21">
        <w:t xml:space="preserve">parties are directed to file supplemental briefs addressing </w:t>
      </w:r>
      <w:r w:rsidR="00C022ED">
        <w:t xml:space="preserve">the </w:t>
      </w:r>
      <w:r w:rsidR="009D0D65">
        <w:tab/>
      </w:r>
      <w:r w:rsidR="009D0D65">
        <w:tab/>
      </w:r>
      <w:r w:rsidR="009D0D65">
        <w:tab/>
        <w:t xml:space="preserve"> </w:t>
      </w:r>
      <w:r w:rsidR="00C022ED">
        <w:t xml:space="preserve">following question:  </w:t>
      </w:r>
      <w:r w:rsidR="001B426D">
        <w:t>“</w:t>
      </w:r>
      <w:r w:rsidR="00CB1651">
        <w:t xml:space="preserve">Whether and under what circumstances the </w:t>
      </w:r>
      <w:r w:rsidR="00CB1651">
        <w:tab/>
      </w:r>
      <w:r w:rsidR="00CB1651">
        <w:tab/>
      </w:r>
      <w:r w:rsidR="00CB1651">
        <w:tab/>
        <w:t xml:space="preserve"> Alien Tort Statute, 28 U.S.C.</w:t>
      </w:r>
      <w:r w:rsidR="00744FDC">
        <w:t xml:space="preserve"> </w:t>
      </w:r>
      <w:r w:rsidR="00CB1651">
        <w:t>§1350, allows courts to recognize</w:t>
      </w:r>
    </w:p>
    <w:p w:rsidR="00535910" w:rsidRDefault="00535910" w:rsidP="009D0D65">
      <w:pPr>
        <w:spacing w:line="480" w:lineRule="auto"/>
      </w:pPr>
      <w:r>
        <w:tab/>
      </w:r>
      <w:r>
        <w:tab/>
        <w:t xml:space="preserve"> </w:t>
      </w:r>
      <w:r w:rsidR="00CB1651">
        <w:t xml:space="preserve">a cause of action for violations of the law of nations occurring </w:t>
      </w:r>
    </w:p>
    <w:p w:rsidR="00535910" w:rsidRDefault="00535910" w:rsidP="009D0D65">
      <w:pPr>
        <w:spacing w:line="480" w:lineRule="auto"/>
      </w:pPr>
      <w:r>
        <w:tab/>
      </w:r>
      <w:r>
        <w:tab/>
        <w:t xml:space="preserve"> </w:t>
      </w:r>
      <w:r w:rsidR="00CB1651">
        <w:t>within the territory of</w:t>
      </w:r>
      <w:r>
        <w:t xml:space="preserve"> a</w:t>
      </w:r>
      <w:r w:rsidR="00CB1651">
        <w:t xml:space="preserve"> sovereign other than the United </w:t>
      </w:r>
    </w:p>
    <w:p w:rsidR="00535910" w:rsidRDefault="00535910" w:rsidP="00DD7D9A">
      <w:pPr>
        <w:spacing w:line="480" w:lineRule="auto"/>
      </w:pPr>
      <w:r>
        <w:t xml:space="preserve">             </w:t>
      </w:r>
      <w:r w:rsidR="00CB1651">
        <w:t>States</w:t>
      </w:r>
      <w:r>
        <w:t>.</w:t>
      </w:r>
      <w:r w:rsidR="001B426D">
        <w:t>”</w:t>
      </w:r>
      <w:r w:rsidR="00CB1651">
        <w:t xml:space="preserve"> </w:t>
      </w:r>
      <w:r>
        <w:t xml:space="preserve"> </w:t>
      </w:r>
      <w:r w:rsidR="006251DC">
        <w:t xml:space="preserve">The </w:t>
      </w:r>
      <w:r w:rsidR="001B426D">
        <w:t xml:space="preserve">supplemental brief of petitioners is due on or </w:t>
      </w:r>
    </w:p>
    <w:p w:rsidR="00535910" w:rsidRDefault="00535910" w:rsidP="00DD7D9A">
      <w:pPr>
        <w:spacing w:line="480" w:lineRule="auto"/>
      </w:pPr>
      <w:r>
        <w:tab/>
      </w:r>
      <w:r>
        <w:tab/>
        <w:t xml:space="preserve"> </w:t>
      </w:r>
      <w:r w:rsidR="001B426D">
        <w:t xml:space="preserve">before Thursday, </w:t>
      </w:r>
      <w:r w:rsidR="004E30FE">
        <w:t>May 3</w:t>
      </w:r>
      <w:r w:rsidR="001B426D">
        <w:t xml:space="preserve">, 2012.  The supplemental brief of </w:t>
      </w:r>
    </w:p>
    <w:p w:rsidR="00535910" w:rsidRDefault="00535910" w:rsidP="00DD7D9A">
      <w:pPr>
        <w:spacing w:line="480" w:lineRule="auto"/>
      </w:pPr>
      <w:r>
        <w:tab/>
      </w:r>
      <w:r>
        <w:tab/>
        <w:t xml:space="preserve"> </w:t>
      </w:r>
      <w:r w:rsidR="001B426D">
        <w:t xml:space="preserve">respondents is </w:t>
      </w:r>
      <w:r w:rsidR="00C11E4C">
        <w:t xml:space="preserve">due </w:t>
      </w:r>
      <w:r w:rsidR="001B426D">
        <w:t xml:space="preserve">on or before Monday, </w:t>
      </w:r>
      <w:r w:rsidR="004E30FE">
        <w:t>June 4</w:t>
      </w:r>
      <w:r w:rsidR="001B426D">
        <w:t>, 2012.  The reply</w:t>
      </w:r>
    </w:p>
    <w:p w:rsidR="00535910" w:rsidRDefault="00535910" w:rsidP="00DD7D9A">
      <w:pPr>
        <w:spacing w:line="480" w:lineRule="auto"/>
      </w:pPr>
      <w:r>
        <w:tab/>
      </w:r>
      <w:r>
        <w:tab/>
      </w:r>
      <w:r w:rsidR="001B426D">
        <w:t xml:space="preserve"> brief is due on or before </w:t>
      </w:r>
      <w:r w:rsidR="004E30FE">
        <w:t>Friday</w:t>
      </w:r>
      <w:r w:rsidR="001B426D">
        <w:t>, June 2</w:t>
      </w:r>
      <w:r w:rsidR="004E30FE">
        <w:t>9</w:t>
      </w:r>
      <w:r w:rsidR="001B426D">
        <w:t xml:space="preserve">, 2012.  The time to </w:t>
      </w:r>
    </w:p>
    <w:p w:rsidR="00535910" w:rsidRDefault="00535910" w:rsidP="00DD7D9A">
      <w:pPr>
        <w:spacing w:line="480" w:lineRule="auto"/>
        <w:rPr>
          <w:rFonts w:ascii="Arial" w:hAnsi="Arial" w:cs="Arial"/>
        </w:rPr>
      </w:pPr>
      <w:r>
        <w:tab/>
      </w:r>
      <w:r>
        <w:tab/>
        <w:t xml:space="preserve"> </w:t>
      </w:r>
      <w:r w:rsidR="001B426D">
        <w:t>file</w:t>
      </w:r>
      <w:r w:rsidR="001B426D" w:rsidRPr="00535910">
        <w:rPr>
          <w:i/>
        </w:rPr>
        <w:t xml:space="preserve"> amicus curiae</w:t>
      </w:r>
      <w:r w:rsidR="001B426D">
        <w:t xml:space="preserve"> briefs is as provided for by Rule </w:t>
      </w:r>
      <w:r w:rsidR="00E06E56" w:rsidRPr="00C11E4C">
        <w:rPr>
          <w:rFonts w:cs="Arial"/>
        </w:rPr>
        <w:t>37.3</w:t>
      </w:r>
      <w:r w:rsidR="00DD7D9A" w:rsidRPr="00C11E4C">
        <w:rPr>
          <w:rFonts w:cs="Arial"/>
        </w:rPr>
        <w:t>(a).</w:t>
      </w:r>
      <w:r w:rsidR="00DD7D9A">
        <w:rPr>
          <w:rFonts w:ascii="Arial" w:hAnsi="Arial" w:cs="Arial"/>
        </w:rPr>
        <w:t xml:space="preserve">   </w:t>
      </w:r>
    </w:p>
    <w:p w:rsidR="00564394" w:rsidRDefault="00535910" w:rsidP="00DD7D9A">
      <w:pPr>
        <w:spacing w:line="48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564394">
        <w:rPr>
          <w:rFonts w:ascii="Arial" w:hAnsi="Arial" w:cs="Arial"/>
        </w:rPr>
        <w:t xml:space="preserve"> </w:t>
      </w:r>
      <w:r w:rsidR="00DD7D9A">
        <w:t>The word limits and cover colors for the</w:t>
      </w:r>
      <w:r w:rsidR="00C11E4C">
        <w:t xml:space="preserve"> </w:t>
      </w:r>
      <w:r w:rsidR="00DD7D9A">
        <w:t xml:space="preserve">briefs should </w:t>
      </w:r>
    </w:p>
    <w:p w:rsidR="00564394" w:rsidRDefault="00564394" w:rsidP="00DD7D9A">
      <w:pPr>
        <w:spacing w:line="480" w:lineRule="auto"/>
      </w:pPr>
      <w:r>
        <w:tab/>
      </w:r>
      <w:r>
        <w:tab/>
        <w:t xml:space="preserve"> </w:t>
      </w:r>
      <w:r w:rsidR="00DD7D9A">
        <w:t xml:space="preserve">correspond to the provisions of Rule 33.1(g) </w:t>
      </w:r>
      <w:r w:rsidR="001B426D">
        <w:t xml:space="preserve">pertaining to </w:t>
      </w:r>
    </w:p>
    <w:p w:rsidR="00564394" w:rsidRDefault="00564394" w:rsidP="00DD7D9A">
      <w:pPr>
        <w:spacing w:line="480" w:lineRule="auto"/>
      </w:pPr>
      <w:r>
        <w:tab/>
      </w:r>
      <w:r>
        <w:tab/>
        <w:t xml:space="preserve"> </w:t>
      </w:r>
      <w:r w:rsidR="001B426D">
        <w:t xml:space="preserve">briefs on the </w:t>
      </w:r>
      <w:r w:rsidR="00DD7D9A">
        <w:t xml:space="preserve">merits rather than to the provision pertaining to </w:t>
      </w:r>
    </w:p>
    <w:p w:rsidR="00DD7D9A" w:rsidRDefault="00564394" w:rsidP="00DD7D9A">
      <w:pPr>
        <w:spacing w:line="480" w:lineRule="auto"/>
      </w:pPr>
      <w:r>
        <w:tab/>
      </w:r>
      <w:r>
        <w:tab/>
        <w:t xml:space="preserve"> </w:t>
      </w:r>
      <w:r w:rsidR="00DD7D9A">
        <w:t xml:space="preserve">supplemental </w:t>
      </w:r>
      <w:r w:rsidR="00535910">
        <w:t>briefs.</w:t>
      </w:r>
    </w:p>
    <w:p w:rsidR="00907D85" w:rsidRDefault="009D0D65" w:rsidP="00E2172E">
      <w:pPr>
        <w:spacing w:line="480" w:lineRule="auto"/>
      </w:pPr>
      <w:r>
        <w:tab/>
        <w:t xml:space="preserve"> </w:t>
      </w:r>
      <w:r w:rsidR="00C022ED">
        <w:t xml:space="preserve">  </w:t>
      </w:r>
      <w:r w:rsidR="00E2172E">
        <w:t xml:space="preserve">         </w:t>
      </w:r>
    </w:p>
    <w:sectPr w:rsidR="00907D8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4B5" w:rsidRDefault="008104B5">
      <w:r>
        <w:separator/>
      </w:r>
    </w:p>
  </w:endnote>
  <w:endnote w:type="continuationSeparator" w:id="0">
    <w:p w:rsidR="008104B5" w:rsidRDefault="0081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6D" w:rsidRDefault="001B42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426D" w:rsidRDefault="001B42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6D" w:rsidRDefault="001B426D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6D" w:rsidRDefault="001B426D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4B5" w:rsidRDefault="008104B5">
      <w:r>
        <w:separator/>
      </w:r>
    </w:p>
  </w:footnote>
  <w:footnote w:type="continuationSeparator" w:id="0">
    <w:p w:rsidR="008104B5" w:rsidRDefault="00810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6D" w:rsidRDefault="001B42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426D" w:rsidRDefault="001B426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6D" w:rsidRDefault="001B426D">
    <w:pPr>
      <w:pStyle w:val="Header"/>
      <w:ind w:right="36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6C"/>
    <w:rsid w:val="000E6C54"/>
    <w:rsid w:val="001028F1"/>
    <w:rsid w:val="0014455B"/>
    <w:rsid w:val="001A111F"/>
    <w:rsid w:val="001B35CB"/>
    <w:rsid w:val="001B426D"/>
    <w:rsid w:val="002077D4"/>
    <w:rsid w:val="00401780"/>
    <w:rsid w:val="00407D90"/>
    <w:rsid w:val="004513A8"/>
    <w:rsid w:val="00480424"/>
    <w:rsid w:val="004C1E8C"/>
    <w:rsid w:val="004E30FE"/>
    <w:rsid w:val="00522CB0"/>
    <w:rsid w:val="00535910"/>
    <w:rsid w:val="00564394"/>
    <w:rsid w:val="006251DC"/>
    <w:rsid w:val="006C2CAA"/>
    <w:rsid w:val="006E2ED7"/>
    <w:rsid w:val="00703602"/>
    <w:rsid w:val="00744FDC"/>
    <w:rsid w:val="00762865"/>
    <w:rsid w:val="00766750"/>
    <w:rsid w:val="00776782"/>
    <w:rsid w:val="007B426C"/>
    <w:rsid w:val="007E32B3"/>
    <w:rsid w:val="007F4CA1"/>
    <w:rsid w:val="0080017A"/>
    <w:rsid w:val="008104B5"/>
    <w:rsid w:val="00883F8A"/>
    <w:rsid w:val="008F3F99"/>
    <w:rsid w:val="00907D85"/>
    <w:rsid w:val="00981BC3"/>
    <w:rsid w:val="009D0D65"/>
    <w:rsid w:val="009D4575"/>
    <w:rsid w:val="00A55527"/>
    <w:rsid w:val="00AF651A"/>
    <w:rsid w:val="00B05FF4"/>
    <w:rsid w:val="00C022ED"/>
    <w:rsid w:val="00C11E4C"/>
    <w:rsid w:val="00CA2944"/>
    <w:rsid w:val="00CA7C62"/>
    <w:rsid w:val="00CB1651"/>
    <w:rsid w:val="00DD7D9A"/>
    <w:rsid w:val="00E06E56"/>
    <w:rsid w:val="00E2163D"/>
    <w:rsid w:val="00E2172E"/>
    <w:rsid w:val="00E87AD4"/>
    <w:rsid w:val="00ED4C21"/>
    <w:rsid w:val="00EF71B5"/>
    <w:rsid w:val="00F06203"/>
    <w:rsid w:val="00F36161"/>
    <w:rsid w:val="00F62F0D"/>
    <w:rsid w:val="00FA11B2"/>
    <w:rsid w:val="00FB7EC8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  <w:style w:type="paragraph" w:styleId="BalloonText">
    <w:name w:val="Balloon Text"/>
    <w:basedOn w:val="Normal"/>
    <w:semiHidden/>
    <w:rsid w:val="007B4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  <w:style w:type="paragraph" w:styleId="BalloonText">
    <w:name w:val="Balloon Text"/>
    <w:basedOn w:val="Normal"/>
    <w:semiHidden/>
    <w:rsid w:val="007B4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(ORDER LIST: xxx U</vt:lpstr>
    </vt:vector>
  </TitlesOfParts>
  <Company>Maybe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(ORDER LIST: xxx U</dc:title>
  <dc:creator>Denise McNerney</dc:creator>
  <cp:lastModifiedBy>LYLE MW'</cp:lastModifiedBy>
  <cp:revision>2</cp:revision>
  <cp:lastPrinted>2012-03-05T18:22:00Z</cp:lastPrinted>
  <dcterms:created xsi:type="dcterms:W3CDTF">2012-03-05T19:08:00Z</dcterms:created>
  <dcterms:modified xsi:type="dcterms:W3CDTF">2012-03-05T19:08:00Z</dcterms:modified>
</cp:coreProperties>
</file>